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C28" w:rsidRPr="004A6E52" w:rsidRDefault="00F61C28" w:rsidP="00750532">
      <w:pPr>
        <w:spacing w:line="240" w:lineRule="auto"/>
        <w:jc w:val="both"/>
        <w:rPr>
          <w:rFonts w:asciiTheme="minorBidi" w:hAnsiTheme="minorBidi" w:cstheme="minorBidi"/>
          <w:b/>
          <w:bCs/>
          <w:sz w:val="32"/>
          <w:szCs w:val="32"/>
          <w:lang w:val="fr-FR"/>
        </w:rPr>
      </w:pPr>
      <w:r w:rsidRPr="004A6E52">
        <w:rPr>
          <w:rFonts w:asciiTheme="minorBidi" w:hAnsiTheme="minorBidi" w:cstheme="minorBidi"/>
          <w:b/>
          <w:bCs/>
          <w:sz w:val="32"/>
          <w:szCs w:val="32"/>
          <w:lang w:val="fr-FR"/>
        </w:rPr>
        <w:t xml:space="preserve">Première année           </w:t>
      </w:r>
    </w:p>
    <w:p w:rsidR="00F61C28" w:rsidRPr="004A6E52" w:rsidRDefault="00F61C28" w:rsidP="00750532">
      <w:pPr>
        <w:spacing w:line="240" w:lineRule="auto"/>
        <w:jc w:val="both"/>
        <w:rPr>
          <w:rFonts w:asciiTheme="minorBidi" w:hAnsiTheme="minorBidi" w:cstheme="minorBidi"/>
          <w:b/>
          <w:bCs/>
          <w:sz w:val="32"/>
          <w:szCs w:val="32"/>
          <w:lang w:val="fr-FR"/>
        </w:rPr>
      </w:pPr>
      <w:r w:rsidRPr="004A6E52">
        <w:rPr>
          <w:rFonts w:asciiTheme="minorBidi" w:hAnsiTheme="minorBidi" w:cstheme="minorBidi"/>
          <w:b/>
          <w:bCs/>
          <w:sz w:val="32"/>
          <w:szCs w:val="32"/>
          <w:u w:val="single"/>
          <w:lang w:val="fr-FR"/>
        </w:rPr>
        <w:t>Enseignement de la langue étrangère française ou anglaise</w:t>
      </w:r>
      <w:r w:rsidRPr="004A6E52">
        <w:rPr>
          <w:rFonts w:asciiTheme="minorBidi" w:hAnsiTheme="minorBidi" w:cstheme="minorBidi"/>
          <w:b/>
          <w:bCs/>
          <w:sz w:val="32"/>
          <w:szCs w:val="32"/>
          <w:lang w:val="fr-FR"/>
        </w:rPr>
        <w:t xml:space="preserve">  </w:t>
      </w:r>
    </w:p>
    <w:p w:rsidR="00750532" w:rsidRPr="00750532" w:rsidRDefault="00750532" w:rsidP="0075053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bookmarkStart w:id="0" w:name="_GoBack"/>
      <w:bookmarkEnd w:id="0"/>
    </w:p>
    <w:p w:rsidR="00750532" w:rsidRPr="00750532" w:rsidRDefault="00750532" w:rsidP="00750532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fr-CA" w:eastAsia="fr-FR"/>
        </w:rPr>
      </w:pPr>
      <w:r w:rsidRPr="0075053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fr-CA" w:eastAsia="fr-FR"/>
        </w:rPr>
        <w:t xml:space="preserve">chapitre2: Comprendre et produire une consigne </w:t>
      </w:r>
    </w:p>
    <w:p w:rsidR="00750532" w:rsidRPr="00750532" w:rsidRDefault="00750532" w:rsidP="00750532">
      <w:pPr>
        <w:tabs>
          <w:tab w:val="left" w:pos="6521"/>
        </w:tabs>
        <w:spacing w:after="0" w:line="240" w:lineRule="auto"/>
        <w:jc w:val="lowKashida"/>
        <w:rPr>
          <w:rFonts w:ascii="Times New Roman" w:hAnsi="Times New Roman" w:cs="Times New Roman"/>
          <w:sz w:val="28"/>
          <w:szCs w:val="28"/>
          <w:lang w:val="fr-CA"/>
        </w:rPr>
      </w:pPr>
      <w:r w:rsidRPr="00750532">
        <w:rPr>
          <w:rFonts w:ascii="Times New Roman" w:hAnsi="Times New Roman" w:cs="Times New Roman"/>
          <w:sz w:val="28"/>
          <w:szCs w:val="28"/>
          <w:lang w:val="fr-CA"/>
        </w:rPr>
        <w:t>Etude et analyse d’une consigne simple et complexe</w:t>
      </w:r>
    </w:p>
    <w:p w:rsidR="00750532" w:rsidRPr="00750532" w:rsidRDefault="00750532" w:rsidP="00750532">
      <w:pPr>
        <w:tabs>
          <w:tab w:val="left" w:pos="6521"/>
        </w:tabs>
        <w:spacing w:after="0"/>
        <w:rPr>
          <w:rFonts w:ascii="Times New Roman" w:hAnsi="Times New Roman" w:cs="Times New Roman"/>
          <w:sz w:val="28"/>
          <w:szCs w:val="28"/>
          <w:lang w:val="fr-CA" w:eastAsia="fr-FR"/>
        </w:rPr>
      </w:pPr>
      <w:r w:rsidRPr="00750532">
        <w:rPr>
          <w:rFonts w:ascii="Times New Roman" w:hAnsi="Times New Roman" w:cs="Times New Roman"/>
          <w:sz w:val="28"/>
          <w:szCs w:val="28"/>
          <w:lang w:val="fr-CA" w:eastAsia="fr-FR"/>
        </w:rPr>
        <w:t>– Repérer les constituants d’une consigne simple et complexe et produire des consignes</w:t>
      </w:r>
    </w:p>
    <w:p w:rsidR="00750532" w:rsidRPr="00750532" w:rsidRDefault="00750532" w:rsidP="00750532">
      <w:pPr>
        <w:tabs>
          <w:tab w:val="left" w:pos="6521"/>
        </w:tabs>
        <w:spacing w:after="0"/>
        <w:ind w:left="567" w:hanging="567"/>
        <w:rPr>
          <w:rFonts w:ascii="Times New Roman" w:hAnsi="Times New Roman" w:cs="Times New Roman"/>
          <w:sz w:val="28"/>
          <w:szCs w:val="28"/>
          <w:lang w:val="fr-CA" w:eastAsia="fr-FR"/>
        </w:rPr>
      </w:pPr>
      <w:r w:rsidRPr="00750532">
        <w:rPr>
          <w:rFonts w:ascii="Times New Roman" w:hAnsi="Times New Roman" w:cs="Times New Roman"/>
          <w:sz w:val="28"/>
          <w:szCs w:val="28"/>
          <w:lang w:val="fr-CA" w:eastAsia="fr-FR"/>
        </w:rPr>
        <w:t>1.1.1 Intonation et degré d’injonction (conseil, demande, ordre …)</w:t>
      </w:r>
    </w:p>
    <w:p w:rsidR="00750532" w:rsidRPr="00750532" w:rsidRDefault="00750532" w:rsidP="00750532">
      <w:pPr>
        <w:tabs>
          <w:tab w:val="left" w:pos="6521"/>
        </w:tabs>
        <w:spacing w:after="0"/>
        <w:ind w:left="567" w:hanging="567"/>
        <w:rPr>
          <w:rFonts w:ascii="Times New Roman" w:hAnsi="Times New Roman" w:cs="Times New Roman"/>
          <w:sz w:val="28"/>
          <w:szCs w:val="28"/>
          <w:lang w:val="fr-CA" w:eastAsia="fr-FR"/>
        </w:rPr>
      </w:pPr>
      <w:r w:rsidRPr="00750532">
        <w:rPr>
          <w:rFonts w:ascii="Times New Roman" w:hAnsi="Times New Roman" w:cs="Times New Roman"/>
          <w:sz w:val="28"/>
          <w:szCs w:val="28"/>
          <w:lang w:val="fr-CA" w:eastAsia="fr-FR"/>
        </w:rPr>
        <w:t>1.1.2 Marques des structures interrogatives à l’oral et à l’écrit.</w:t>
      </w:r>
    </w:p>
    <w:p w:rsidR="00750532" w:rsidRPr="00750532" w:rsidRDefault="00750532" w:rsidP="00750532">
      <w:pPr>
        <w:tabs>
          <w:tab w:val="left" w:pos="6521"/>
        </w:tabs>
        <w:spacing w:after="0"/>
        <w:ind w:left="567" w:hanging="567"/>
        <w:rPr>
          <w:rFonts w:ascii="Times New Roman" w:hAnsi="Times New Roman" w:cs="Times New Roman"/>
          <w:sz w:val="28"/>
          <w:szCs w:val="28"/>
          <w:lang w:val="fr-CA" w:eastAsia="fr-FR"/>
        </w:rPr>
      </w:pPr>
      <w:r w:rsidRPr="00750532">
        <w:rPr>
          <w:rFonts w:ascii="Times New Roman" w:hAnsi="Times New Roman" w:cs="Times New Roman"/>
          <w:sz w:val="28"/>
          <w:szCs w:val="28"/>
          <w:lang w:val="fr-CA" w:eastAsia="fr-FR"/>
        </w:rPr>
        <w:t>1.1.3</w:t>
      </w:r>
      <w:r w:rsidRPr="00750532">
        <w:rPr>
          <w:rFonts w:ascii="Times New Roman" w:hAnsi="Times New Roman" w:cs="Times New Roman"/>
          <w:sz w:val="28"/>
          <w:szCs w:val="28"/>
          <w:lang w:val="fr-CA" w:eastAsia="fr-FR"/>
        </w:rPr>
        <w:tab/>
        <w:t>Adverbes de modalisation (jamais, rarement, parfois, quelquefois, surtout, toujours, sûrement, certainement, sans doute …)</w:t>
      </w:r>
    </w:p>
    <w:p w:rsidR="00750532" w:rsidRPr="00750532" w:rsidRDefault="00750532" w:rsidP="00750532">
      <w:pPr>
        <w:tabs>
          <w:tab w:val="left" w:pos="6521"/>
        </w:tabs>
        <w:spacing w:after="0"/>
        <w:ind w:left="567" w:hanging="567"/>
        <w:rPr>
          <w:rFonts w:ascii="Times New Roman" w:hAnsi="Times New Roman" w:cs="Times New Roman"/>
          <w:sz w:val="28"/>
          <w:szCs w:val="28"/>
          <w:lang w:val="fr-CA" w:eastAsia="fr-FR"/>
        </w:rPr>
      </w:pPr>
      <w:r w:rsidRPr="00750532">
        <w:rPr>
          <w:rFonts w:ascii="Times New Roman" w:hAnsi="Times New Roman" w:cs="Times New Roman"/>
          <w:sz w:val="28"/>
          <w:szCs w:val="28"/>
          <w:lang w:val="fr-CA" w:eastAsia="fr-FR"/>
        </w:rPr>
        <w:t>1.1.4 Modes et temps verbaux (infinitif, impératif, futur, indicatif).</w:t>
      </w:r>
    </w:p>
    <w:p w:rsidR="00750532" w:rsidRPr="00750532" w:rsidRDefault="00750532" w:rsidP="00750532">
      <w:pPr>
        <w:tabs>
          <w:tab w:val="left" w:pos="6521"/>
        </w:tabs>
        <w:spacing w:after="0"/>
        <w:ind w:left="567" w:hanging="567"/>
        <w:rPr>
          <w:rFonts w:ascii="Times New Roman" w:hAnsi="Times New Roman" w:cs="Times New Roman"/>
          <w:sz w:val="28"/>
          <w:szCs w:val="28"/>
          <w:lang w:val="fr-CA" w:eastAsia="fr-FR"/>
        </w:rPr>
      </w:pPr>
      <w:r w:rsidRPr="00750532">
        <w:rPr>
          <w:rFonts w:ascii="Times New Roman" w:hAnsi="Times New Roman" w:cs="Times New Roman"/>
          <w:sz w:val="28"/>
          <w:szCs w:val="28"/>
          <w:lang w:val="fr-CA" w:eastAsia="fr-FR"/>
        </w:rPr>
        <w:t>1.1.5 Structures syntaxiques : nominales, infinitives.</w:t>
      </w:r>
    </w:p>
    <w:p w:rsidR="00750532" w:rsidRPr="00750532" w:rsidRDefault="00750532" w:rsidP="00750532">
      <w:pPr>
        <w:tabs>
          <w:tab w:val="left" w:pos="6521"/>
        </w:tabs>
        <w:spacing w:after="0"/>
        <w:ind w:left="567" w:hanging="567"/>
        <w:rPr>
          <w:rFonts w:ascii="Times New Roman" w:hAnsi="Times New Roman" w:cs="Times New Roman"/>
          <w:sz w:val="28"/>
          <w:szCs w:val="28"/>
          <w:lang w:val="fr-CA" w:eastAsia="fr-FR"/>
        </w:rPr>
      </w:pPr>
      <w:r w:rsidRPr="00750532">
        <w:rPr>
          <w:rFonts w:ascii="Times New Roman" w:hAnsi="Times New Roman" w:cs="Times New Roman"/>
          <w:sz w:val="28"/>
          <w:szCs w:val="28"/>
          <w:lang w:val="fr-CA" w:eastAsia="fr-FR"/>
        </w:rPr>
        <w:t>1.1.6 Choix des personnes de l’énonciation.</w:t>
      </w:r>
    </w:p>
    <w:p w:rsidR="00750532" w:rsidRPr="00750532" w:rsidRDefault="00750532" w:rsidP="00750532">
      <w:pPr>
        <w:tabs>
          <w:tab w:val="left" w:pos="6521"/>
        </w:tabs>
        <w:spacing w:after="0"/>
        <w:ind w:left="567" w:hanging="567"/>
        <w:rPr>
          <w:rFonts w:ascii="Times New Roman" w:hAnsi="Times New Roman" w:cs="Times New Roman"/>
          <w:sz w:val="28"/>
          <w:szCs w:val="28"/>
          <w:lang w:val="fr-CA" w:eastAsia="fr-FR"/>
        </w:rPr>
      </w:pPr>
      <w:r w:rsidRPr="00750532">
        <w:rPr>
          <w:rFonts w:ascii="Times New Roman" w:hAnsi="Times New Roman" w:cs="Times New Roman"/>
          <w:sz w:val="28"/>
          <w:szCs w:val="28"/>
          <w:lang w:val="fr-CA" w:eastAsia="fr-FR"/>
        </w:rPr>
        <w:t>1.1.7</w:t>
      </w:r>
      <w:r w:rsidRPr="00750532">
        <w:rPr>
          <w:rFonts w:ascii="Times New Roman" w:hAnsi="Times New Roman" w:cs="Times New Roman"/>
          <w:sz w:val="28"/>
          <w:szCs w:val="28"/>
          <w:lang w:val="fr-CA" w:eastAsia="fr-FR"/>
        </w:rPr>
        <w:tab/>
        <w:t>Formes verbales impersonnelles : formes pronominale et passive, proposition participiale (passe et présent).</w:t>
      </w:r>
    </w:p>
    <w:p w:rsidR="00750532" w:rsidRPr="00750532" w:rsidRDefault="00750532" w:rsidP="00750532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fr-CA" w:eastAsia="fr-FR"/>
        </w:rPr>
      </w:pPr>
      <w:r w:rsidRPr="0075053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fr-CA" w:eastAsia="fr-FR"/>
        </w:rPr>
        <w:t xml:space="preserve">Chapitre 2: Etablir un échange oral </w:t>
      </w:r>
    </w:p>
    <w:p w:rsidR="00750532" w:rsidRPr="00750532" w:rsidRDefault="00750532" w:rsidP="0075053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u w:val="single"/>
          <w:lang w:val="fr-CA" w:eastAsia="fr-FR"/>
        </w:rPr>
      </w:pPr>
    </w:p>
    <w:p w:rsidR="00750532" w:rsidRPr="00750532" w:rsidRDefault="00750532" w:rsidP="00750532">
      <w:pPr>
        <w:tabs>
          <w:tab w:val="left" w:pos="6521"/>
        </w:tabs>
        <w:spacing w:after="0"/>
        <w:rPr>
          <w:rFonts w:ascii="Times New Roman" w:hAnsi="Times New Roman" w:cs="Times New Roman"/>
          <w:sz w:val="28"/>
          <w:szCs w:val="28"/>
          <w:lang w:val="fr-CA" w:eastAsia="fr-FR"/>
        </w:rPr>
      </w:pPr>
      <w:r w:rsidRPr="00750532">
        <w:rPr>
          <w:rFonts w:ascii="Times New Roman" w:hAnsi="Times New Roman" w:cs="Times New Roman"/>
          <w:sz w:val="28"/>
          <w:szCs w:val="28"/>
          <w:lang w:val="fr-CA" w:eastAsia="fr-FR"/>
        </w:rPr>
        <w:t>-Les pronoms toniques.</w:t>
      </w:r>
    </w:p>
    <w:p w:rsidR="00750532" w:rsidRPr="00750532" w:rsidRDefault="00750532" w:rsidP="00750532">
      <w:pPr>
        <w:tabs>
          <w:tab w:val="left" w:pos="6521"/>
        </w:tabs>
        <w:spacing w:after="0"/>
        <w:rPr>
          <w:rFonts w:ascii="Times New Roman" w:hAnsi="Times New Roman" w:cs="Times New Roman"/>
          <w:sz w:val="28"/>
          <w:szCs w:val="28"/>
          <w:lang w:val="fr-CA" w:eastAsia="fr-FR"/>
        </w:rPr>
      </w:pPr>
      <w:r w:rsidRPr="00750532">
        <w:rPr>
          <w:rFonts w:ascii="Times New Roman" w:hAnsi="Times New Roman" w:cs="Times New Roman"/>
          <w:sz w:val="28"/>
          <w:szCs w:val="28"/>
          <w:lang w:val="fr-CA" w:eastAsia="fr-FR"/>
        </w:rPr>
        <w:t>-Le lexique de l’exemple, de la comparaison (tel, ainsi que, comme).</w:t>
      </w:r>
    </w:p>
    <w:p w:rsidR="00750532" w:rsidRPr="00750532" w:rsidRDefault="00750532" w:rsidP="00750532">
      <w:pPr>
        <w:tabs>
          <w:tab w:val="left" w:pos="6521"/>
        </w:tabs>
        <w:spacing w:after="0"/>
        <w:rPr>
          <w:rFonts w:ascii="Times New Roman" w:hAnsi="Times New Roman" w:cs="Times New Roman"/>
          <w:sz w:val="28"/>
          <w:szCs w:val="28"/>
          <w:lang w:val="fr-CA" w:eastAsia="fr-FR"/>
        </w:rPr>
      </w:pPr>
      <w:r w:rsidRPr="00750532">
        <w:rPr>
          <w:rFonts w:ascii="Times New Roman" w:hAnsi="Times New Roman" w:cs="Times New Roman"/>
          <w:sz w:val="28"/>
          <w:szCs w:val="28"/>
          <w:lang w:val="fr-CA" w:eastAsia="fr-FR"/>
        </w:rPr>
        <w:t>-Types d’actes de parole : les verbes d’énonciation (confirmer, réfuter, juger, conclure …).</w:t>
      </w:r>
    </w:p>
    <w:p w:rsidR="00750532" w:rsidRPr="00750532" w:rsidRDefault="00750532" w:rsidP="00750532">
      <w:pPr>
        <w:tabs>
          <w:tab w:val="left" w:pos="6521"/>
        </w:tabs>
        <w:spacing w:after="0"/>
        <w:rPr>
          <w:rFonts w:ascii="Times New Roman" w:hAnsi="Times New Roman" w:cs="Times New Roman"/>
          <w:sz w:val="28"/>
          <w:szCs w:val="28"/>
          <w:lang w:val="fr-CA" w:eastAsia="fr-FR"/>
        </w:rPr>
      </w:pPr>
      <w:r w:rsidRPr="00750532">
        <w:rPr>
          <w:rFonts w:ascii="Times New Roman" w:hAnsi="Times New Roman" w:cs="Times New Roman"/>
          <w:sz w:val="28"/>
          <w:szCs w:val="28"/>
          <w:lang w:val="fr-CA" w:eastAsia="fr-FR"/>
        </w:rPr>
        <w:t>-Lexique de la confirmation (d’ailleurs, en effet …) et de la concession</w:t>
      </w:r>
    </w:p>
    <w:p w:rsidR="00750532" w:rsidRPr="00750532" w:rsidRDefault="00750532" w:rsidP="00750532">
      <w:pPr>
        <w:tabs>
          <w:tab w:val="left" w:pos="6521"/>
        </w:tabs>
        <w:spacing w:after="0"/>
        <w:rPr>
          <w:rFonts w:ascii="Times New Roman" w:hAnsi="Times New Roman" w:cs="Times New Roman"/>
          <w:sz w:val="28"/>
          <w:szCs w:val="28"/>
          <w:lang w:val="fr-CA" w:eastAsia="fr-FR"/>
        </w:rPr>
      </w:pPr>
      <w:r w:rsidRPr="00750532">
        <w:rPr>
          <w:rFonts w:ascii="Times New Roman" w:hAnsi="Times New Roman" w:cs="Times New Roman"/>
          <w:sz w:val="28"/>
          <w:szCs w:val="28"/>
          <w:lang w:val="fr-CA" w:eastAsia="fr-FR"/>
        </w:rPr>
        <w:t>-Réponse argumentée à une demande.</w:t>
      </w:r>
    </w:p>
    <w:p w:rsidR="00750532" w:rsidRPr="00750532" w:rsidRDefault="00750532" w:rsidP="00750532">
      <w:pPr>
        <w:tabs>
          <w:tab w:val="left" w:pos="6521"/>
        </w:tabs>
        <w:spacing w:after="0"/>
        <w:rPr>
          <w:rFonts w:ascii="Times New Roman" w:hAnsi="Times New Roman" w:cs="Times New Roman"/>
          <w:sz w:val="28"/>
          <w:szCs w:val="28"/>
          <w:lang w:val="fr-CA" w:eastAsia="fr-FR"/>
        </w:rPr>
      </w:pPr>
      <w:r w:rsidRPr="00750532">
        <w:rPr>
          <w:rFonts w:ascii="Times New Roman" w:hAnsi="Times New Roman" w:cs="Times New Roman"/>
          <w:sz w:val="28"/>
          <w:szCs w:val="28"/>
          <w:lang w:val="fr-CA" w:eastAsia="fr-FR"/>
        </w:rPr>
        <w:t>2.2.6 Structures syntaxiques du discours indirect.</w:t>
      </w:r>
    </w:p>
    <w:p w:rsidR="00750532" w:rsidRPr="00750532" w:rsidRDefault="00750532" w:rsidP="00750532">
      <w:pPr>
        <w:tabs>
          <w:tab w:val="left" w:pos="6521"/>
        </w:tabs>
        <w:spacing w:after="0"/>
        <w:rPr>
          <w:rFonts w:ascii="Times New Roman" w:hAnsi="Times New Roman" w:cs="Times New Roman"/>
          <w:sz w:val="28"/>
          <w:szCs w:val="28"/>
          <w:lang w:val="fr-CA" w:eastAsia="fr-FR"/>
        </w:rPr>
      </w:pPr>
    </w:p>
    <w:p w:rsidR="00750532" w:rsidRPr="00750532" w:rsidRDefault="00750532" w:rsidP="00750532">
      <w:pPr>
        <w:tabs>
          <w:tab w:val="left" w:pos="6521"/>
        </w:tabs>
        <w:spacing w:after="0"/>
        <w:rPr>
          <w:rFonts w:ascii="Times New Roman" w:hAnsi="Times New Roman" w:cs="Times New Roman"/>
          <w:sz w:val="28"/>
          <w:szCs w:val="28"/>
          <w:lang w:val="fr-CA" w:eastAsia="fr-FR"/>
        </w:rPr>
      </w:pPr>
    </w:p>
    <w:p w:rsidR="00750532" w:rsidRPr="00750532" w:rsidRDefault="00750532" w:rsidP="00750532">
      <w:pPr>
        <w:bidi/>
        <w:ind w:left="1440"/>
        <w:rPr>
          <w:rFonts w:ascii="Times New Roman" w:hAnsi="Times New Roman" w:cs="Times New Roman"/>
          <w:sz w:val="28"/>
          <w:szCs w:val="28"/>
          <w:lang w:val="fr-CA"/>
        </w:rPr>
      </w:pPr>
    </w:p>
    <w:p w:rsidR="00750532" w:rsidRPr="00750532" w:rsidRDefault="00750532" w:rsidP="00750532">
      <w:pPr>
        <w:bidi/>
        <w:ind w:left="1440"/>
        <w:rPr>
          <w:rFonts w:ascii="Times New Roman" w:hAnsi="Times New Roman" w:cs="Times New Roman"/>
          <w:sz w:val="28"/>
          <w:szCs w:val="28"/>
          <w:lang w:val="fr-CA"/>
        </w:rPr>
      </w:pPr>
    </w:p>
    <w:p w:rsidR="00750532" w:rsidRPr="00750532" w:rsidRDefault="00750532" w:rsidP="00750532">
      <w:pPr>
        <w:bidi/>
        <w:ind w:left="1440"/>
        <w:rPr>
          <w:rFonts w:ascii="Times New Roman" w:hAnsi="Times New Roman" w:cs="Times New Roman"/>
          <w:sz w:val="28"/>
          <w:szCs w:val="28"/>
          <w:lang w:val="fr-CA"/>
        </w:rPr>
      </w:pPr>
    </w:p>
    <w:p w:rsidR="00750532" w:rsidRPr="00750532" w:rsidRDefault="00750532" w:rsidP="00750532">
      <w:pPr>
        <w:bidi/>
        <w:ind w:left="1440"/>
        <w:rPr>
          <w:rFonts w:ascii="Times New Roman" w:hAnsi="Times New Roman" w:cs="Times New Roman"/>
          <w:sz w:val="28"/>
          <w:szCs w:val="28"/>
          <w:lang w:val="fr-CA"/>
        </w:rPr>
      </w:pPr>
    </w:p>
    <w:p w:rsidR="00750532" w:rsidRPr="00750532" w:rsidRDefault="00750532" w:rsidP="00750532">
      <w:pPr>
        <w:bidi/>
        <w:ind w:left="1440"/>
        <w:rPr>
          <w:rFonts w:ascii="Times New Roman" w:hAnsi="Times New Roman" w:cs="Times New Roman"/>
          <w:sz w:val="28"/>
          <w:szCs w:val="28"/>
          <w:lang w:val="fr-CA"/>
        </w:rPr>
      </w:pPr>
    </w:p>
    <w:p w:rsidR="00750532" w:rsidRPr="00750532" w:rsidRDefault="00750532" w:rsidP="00750532">
      <w:pPr>
        <w:bidi/>
        <w:ind w:left="1440"/>
        <w:rPr>
          <w:rFonts w:ascii="Times New Roman" w:hAnsi="Times New Roman" w:cs="Times New Roman"/>
          <w:sz w:val="28"/>
          <w:szCs w:val="28"/>
          <w:lang w:val="fr-CA"/>
        </w:rPr>
      </w:pPr>
    </w:p>
    <w:p w:rsidR="0021238F" w:rsidRPr="00750532" w:rsidRDefault="0021238F" w:rsidP="00750532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</w:p>
    <w:sectPr w:rsidR="0021238F" w:rsidRPr="00750532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3D1" w:rsidRDefault="001143D1" w:rsidP="00147F0E">
      <w:pPr>
        <w:spacing w:after="0" w:line="240" w:lineRule="auto"/>
      </w:pPr>
      <w:r>
        <w:separator/>
      </w:r>
    </w:p>
  </w:endnote>
  <w:endnote w:type="continuationSeparator" w:id="0">
    <w:p w:rsidR="001143D1" w:rsidRDefault="001143D1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BF169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05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3D1" w:rsidRDefault="001143D1" w:rsidP="00147F0E">
      <w:pPr>
        <w:spacing w:after="0" w:line="240" w:lineRule="auto"/>
      </w:pPr>
      <w:r>
        <w:separator/>
      </w:r>
    </w:p>
  </w:footnote>
  <w:footnote w:type="continuationSeparator" w:id="0">
    <w:p w:rsidR="001143D1" w:rsidRDefault="001143D1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143D1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0532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169D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DA898A-421D-4D3D-B029-64E9752C7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3D6C27-BEC1-423D-808E-AE9DBA61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3768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2020-09-28T08:32:00Z</dcterms:modified>
</cp:coreProperties>
</file>